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-66675</wp:posOffset>
            </wp:positionV>
            <wp:extent cx="1323975" cy="933450"/>
            <wp:effectExtent l="0" t="0" r="9525" b="0"/>
            <wp:wrapSquare wrapText="left"/>
            <wp:docPr id="2" name="Рисунок 2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</w:rPr>
        <w:br w:type="textWrapping" w:clear="all"/>
      </w:r>
    </w:p>
    <w:p>
      <w:pPr>
        <w:jc w:val="center"/>
        <w:rPr>
          <w:lang w:eastAsia="ru-RU"/>
        </w:rPr>
      </w:pPr>
    </w:p>
    <w:p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4566920</wp:posOffset>
                </wp:positionH>
                <wp:positionV relativeFrom="paragraph">
                  <wp:posOffset>-1324610</wp:posOffset>
                </wp:positionV>
                <wp:extent cx="1768475" cy="850265"/>
                <wp:effectExtent l="4445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85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13212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9.6pt;margin-top:-104.3pt;width:139.25pt;height:6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Xhnsw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" filled="f" stroked="f">
                <v:textbox>
                  <w:txbxContent>
                    <w:p w:rsidR="002159C4" w:rsidRDefault="002159C4" w:rsidP="002159C4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2"/>
          <w:szCs w:val="32"/>
        </w:rPr>
        <w:t>ЧУКОТСКИЙ АВТОНОМНЫЙ ОКРУГ</w:t>
      </w:r>
    </w:p>
    <w:p>
      <w:pPr>
        <w:jc w:val="right"/>
        <w:rPr>
          <w:bCs/>
          <w:sz w:val="30"/>
          <w:szCs w:val="30"/>
        </w:rPr>
      </w:pPr>
    </w:p>
    <w:p>
      <w:pPr>
        <w:pStyle w:val="2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СОВЕТ ДЕПУТАТОВ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jc w:val="center"/>
        <w:rPr>
          <w:b/>
          <w:bCs/>
          <w:sz w:val="24"/>
          <w:szCs w:val="24"/>
        </w:rPr>
      </w:pPr>
    </w:p>
    <w:p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Cs w:val="0"/>
          <w:sz w:val="32"/>
          <w:szCs w:val="32"/>
        </w:rPr>
        <w:t>Р Е Ш Е Н И Е</w:t>
      </w:r>
    </w:p>
    <w:p>
      <w:pPr>
        <w:jc w:val="center"/>
        <w:rPr>
          <w:sz w:val="27"/>
          <w:szCs w:val="27"/>
        </w:rPr>
      </w:pPr>
      <w:r>
        <w:rPr>
          <w:sz w:val="27"/>
          <w:szCs w:val="27"/>
        </w:rPr>
        <w:t>(</w:t>
      </w:r>
      <w:r>
        <w:rPr>
          <w:sz w:val="27"/>
          <w:szCs w:val="27"/>
          <w:lang w:val="en-US"/>
        </w:rPr>
        <w:t>IV</w:t>
      </w:r>
      <w:r>
        <w:rPr>
          <w:sz w:val="27"/>
          <w:szCs w:val="27"/>
        </w:rPr>
        <w:t xml:space="preserve"> сессия </w:t>
      </w:r>
      <w:r>
        <w:rPr>
          <w:sz w:val="27"/>
          <w:szCs w:val="27"/>
          <w:lang w:val="en-US"/>
        </w:rPr>
        <w:t>VI</w:t>
      </w:r>
      <w:r>
        <w:rPr>
          <w:sz w:val="27"/>
          <w:szCs w:val="27"/>
        </w:rPr>
        <w:t xml:space="preserve"> созыва)</w:t>
      </w:r>
    </w:p>
    <w:p>
      <w:pPr>
        <w:suppressAutoHyphens/>
        <w:ind w:left="57" w:firstLine="709"/>
        <w:rPr>
          <w:sz w:val="28"/>
          <w:szCs w:val="28"/>
        </w:rPr>
      </w:pPr>
    </w:p>
    <w:p>
      <w:pPr>
        <w:spacing w:after="120"/>
        <w:ind w:left="57" w:hanging="57"/>
        <w:jc w:val="both"/>
        <w:rPr>
          <w:sz w:val="28"/>
          <w:szCs w:val="28"/>
        </w:rPr>
      </w:pPr>
      <w:r>
        <w:rPr>
          <w:sz w:val="28"/>
          <w:szCs w:val="28"/>
        </w:rPr>
        <w:t>от 28 ноября 2019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№ 20</w:t>
      </w:r>
    </w:p>
    <w:p>
      <w:pPr>
        <w:suppressAutoHyphens/>
        <w:ind w:left="57" w:firstLine="709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>
        <w:tc>
          <w:tcPr>
            <w:tcW w:w="5328" w:type="dxa"/>
          </w:tcPr>
          <w:p>
            <w:pPr>
              <w:spacing w:after="120"/>
              <w:ind w:left="57" w:hanging="2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Устав городского </w:t>
            </w:r>
            <w:r>
              <w:rPr>
                <w:sz w:val="28"/>
                <w:szCs w:val="28"/>
              </w:rPr>
              <w:br/>
              <w:t>округа Анадырь</w:t>
            </w:r>
          </w:p>
        </w:tc>
      </w:tr>
    </w:tbl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spacing w:after="120"/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Устава городского округа Анадырь, утверждённого решением Совета депутатов городского округа Анадырь от 08 декабря 2010 года № 175 года «Об утверждении новой редакции Устава городского округа Анадырь», в соответствие с федеральным законодательством и законодательством Чукотского автономного округа,</w:t>
      </w:r>
    </w:p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spacing w:after="120"/>
        <w:ind w:left="57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spacing w:after="120"/>
        <w:ind w:left="57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suppressAutoHyphens/>
        <w:ind w:left="57" w:firstLine="709"/>
        <w:rPr>
          <w:sz w:val="28"/>
          <w:szCs w:val="28"/>
        </w:rPr>
      </w:pPr>
    </w:p>
    <w:p>
      <w:pPr>
        <w:spacing w:after="120"/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Устав городского округа Анадырь, утвержденный решением Совета депутатов городского округа Анадырь от 8 декабря 2010 года № 175 «Об утверждении новой редакции Устава городского округа Анадырь» (далее – Устав), следующие изменения:</w:t>
      </w:r>
    </w:p>
    <w:p>
      <w:pPr>
        <w:pStyle w:val="25"/>
        <w:keepNext/>
        <w:keepLines/>
        <w:shd w:val="clear" w:color="auto" w:fill="auto"/>
        <w:spacing w:after="120" w:line="240" w:lineRule="auto"/>
        <w:ind w:left="57" w:firstLine="709"/>
        <w:rPr>
          <w:b w:val="0"/>
          <w:bCs w:val="0"/>
        </w:rPr>
      </w:pPr>
      <w:r>
        <w:rPr>
          <w:b w:val="0"/>
          <w:bCs w:val="0"/>
        </w:rPr>
        <w:t>1.1. Часть 10 статьи 28 Устава после слов «пользоваться иностранными финансовыми инструментами» дополнить словами «если иное не предусмотрено Федеральным законом от 6 октября 2003 г. № 131-ФЗ «Об общих принципах организации местного самоуправления в Российской Федерации»;</w:t>
      </w:r>
    </w:p>
    <w:p>
      <w:pPr>
        <w:pStyle w:val="23"/>
        <w:shd w:val="clear" w:color="auto" w:fill="auto"/>
        <w:spacing w:after="120" w:line="240" w:lineRule="auto"/>
        <w:ind w:left="57" w:firstLine="709"/>
        <w:jc w:val="both"/>
      </w:pPr>
      <w:r>
        <w:t xml:space="preserve">1.2. Часть 10.1 </w:t>
      </w:r>
      <w:r>
        <w:rPr>
          <w:bCs/>
        </w:rPr>
        <w:t>статьи 28 Устава</w:t>
      </w:r>
      <w:r>
        <w:rPr>
          <w:b/>
          <w:bCs/>
        </w:rPr>
        <w:t xml:space="preserve"> </w:t>
      </w:r>
      <w:r>
        <w:t>после слов «выборного должностного лица местного самоуправления» дополнить словами «или применении в отношении указанного лица иной меры ответственности, предусмотренной частью 7.3-1 статьи 40 Федерального закона от 06.10.2003 года № 131-ФЗ «Об общих принципах организации местного самоуправления в Российской Федерации».</w:t>
      </w:r>
    </w:p>
    <w:p>
      <w:pPr>
        <w:pStyle w:val="23"/>
        <w:shd w:val="clear" w:color="auto" w:fill="auto"/>
        <w:spacing w:after="120" w:line="240" w:lineRule="auto"/>
        <w:ind w:left="57" w:firstLine="709"/>
        <w:jc w:val="both"/>
      </w:pPr>
      <w:r>
        <w:lastRenderedPageBreak/>
        <w:t xml:space="preserve">1.3. Дополнить </w:t>
      </w:r>
      <w:r>
        <w:rPr>
          <w:bCs/>
        </w:rPr>
        <w:t xml:space="preserve">статью 28 Устава </w:t>
      </w:r>
      <w:r>
        <w:t>частью 14 следующего содержания:</w:t>
      </w:r>
    </w:p>
    <w:p>
      <w:pPr>
        <w:pStyle w:val="23"/>
        <w:shd w:val="clear" w:color="auto" w:fill="auto"/>
        <w:tabs>
          <w:tab w:val="left" w:leader="underscore" w:pos="1369"/>
        </w:tabs>
        <w:spacing w:after="120" w:line="240" w:lineRule="auto"/>
        <w:ind w:left="57" w:firstLine="709"/>
        <w:jc w:val="both"/>
      </w:pPr>
      <w:r>
        <w:t>«14. Порядок принятия решения о применении к депутату Совета депутатов городского округа Анадырь мер ответственности, определяется муниципальным правовым актом в соответствии с законом субъекта Российской Федерации.»;</w:t>
      </w:r>
    </w:p>
    <w:p>
      <w:pPr>
        <w:pStyle w:val="23"/>
        <w:shd w:val="clear" w:color="auto" w:fill="auto"/>
        <w:tabs>
          <w:tab w:val="left" w:leader="underscore" w:pos="1369"/>
        </w:tabs>
        <w:spacing w:after="120" w:line="240" w:lineRule="auto"/>
        <w:ind w:left="57" w:firstLine="709"/>
        <w:jc w:val="both"/>
      </w:pPr>
      <w:r>
        <w:t xml:space="preserve">1.4. </w:t>
      </w:r>
      <w:r>
        <w:rPr>
          <w:color w:val="000000"/>
          <w:lang w:bidi="ru-RU"/>
        </w:rPr>
        <w:t>Часть 3 статьи 39 Устава после слов «пользоваться иностранными финансовыми инструментами» дополнить словами «если иное не предусмотрено Федеральным законом от 6 октября 2003 г. № 131-ФЗ «Об общих принципах организации местного самоуправления в Российской Федерации»;</w:t>
      </w:r>
    </w:p>
    <w:p>
      <w:pPr>
        <w:pStyle w:val="23"/>
        <w:shd w:val="clear" w:color="auto" w:fill="auto"/>
        <w:spacing w:after="120" w:line="240" w:lineRule="auto"/>
        <w:ind w:left="57" w:firstLine="709"/>
        <w:jc w:val="both"/>
      </w:pPr>
      <w:r>
        <w:rPr>
          <w:color w:val="000000"/>
          <w:lang w:bidi="ru-RU"/>
        </w:rPr>
        <w:t>1.5. Абзац 2 части 3 статьи 39 Устава после слов «выборного должностного лица местного самоуправления» дополнить словами «или применении в отношении указанного лица иной меры ответственности, предусмотренной частью 7.3-1 статьи 40 Федерального закона от 06.10.2003 года № 131-ФЗ «Об общих принципах организации местного самоуправления в Российской Федерации»;</w:t>
      </w:r>
    </w:p>
    <w:p>
      <w:pPr>
        <w:pStyle w:val="23"/>
        <w:shd w:val="clear" w:color="auto" w:fill="auto"/>
        <w:spacing w:after="120" w:line="240" w:lineRule="auto"/>
        <w:ind w:left="57" w:firstLine="709"/>
        <w:jc w:val="both"/>
      </w:pPr>
      <w:r>
        <w:rPr>
          <w:color w:val="000000"/>
          <w:lang w:bidi="ru-RU"/>
        </w:rPr>
        <w:t>1.6. Дополнить статью 39 Устава пунктом 4 следующего содержания:</w:t>
      </w:r>
    </w:p>
    <w:p>
      <w:pPr>
        <w:pStyle w:val="23"/>
        <w:shd w:val="clear" w:color="auto" w:fill="auto"/>
        <w:tabs>
          <w:tab w:val="left" w:leader="underscore" w:pos="1327"/>
        </w:tabs>
        <w:spacing w:after="120" w:line="240" w:lineRule="auto"/>
        <w:ind w:left="57" w:firstLine="709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«4. Порядок принятия решения о применении к Главе городского округа Анадырь мер ответственности, определяется муниципальным правовым актом в соответствии с законом субъекта Российской Федерации.»;</w:t>
      </w:r>
    </w:p>
    <w:p>
      <w:pPr>
        <w:pStyle w:val="23"/>
        <w:shd w:val="clear" w:color="auto" w:fill="auto"/>
        <w:tabs>
          <w:tab w:val="left" w:leader="underscore" w:pos="1307"/>
        </w:tabs>
        <w:spacing w:after="120" w:line="240" w:lineRule="auto"/>
        <w:ind w:left="57" w:firstLine="709"/>
        <w:jc w:val="both"/>
      </w:pPr>
      <w:r>
        <w:t>1.7. В пункте 1 части 6 статьи 29 Устава слова «садоводческого, огороднического, дачного потребительских кооперативов,» исключить.</w:t>
      </w:r>
    </w:p>
    <w:p>
      <w:pPr>
        <w:pStyle w:val="23"/>
        <w:shd w:val="clear" w:color="auto" w:fill="auto"/>
        <w:tabs>
          <w:tab w:val="left" w:leader="underscore" w:pos="1307"/>
        </w:tabs>
        <w:spacing w:after="120" w:line="240" w:lineRule="auto"/>
        <w:ind w:left="57" w:firstLine="709"/>
        <w:jc w:val="both"/>
      </w:pPr>
      <w:r>
        <w:t>1.8. В пункте 1 части 11 статьи 28 Устава слова «садоводческого, огороднического, дачного потребительских кооперативов,» исключить.</w:t>
      </w:r>
    </w:p>
    <w:p>
      <w:pPr>
        <w:pStyle w:val="23"/>
        <w:shd w:val="clear" w:color="auto" w:fill="auto"/>
        <w:tabs>
          <w:tab w:val="left" w:leader="underscore" w:pos="1307"/>
        </w:tabs>
        <w:spacing w:after="120" w:line="240" w:lineRule="auto"/>
        <w:ind w:left="57" w:firstLine="709"/>
        <w:jc w:val="both"/>
      </w:pPr>
      <w:r>
        <w:t>1.9. Пункт 108 части 1 статьи 45 изложить в следующей редакции:</w:t>
      </w:r>
    </w:p>
    <w:p>
      <w:pPr>
        <w:pStyle w:val="23"/>
        <w:shd w:val="clear" w:color="auto" w:fill="auto"/>
        <w:tabs>
          <w:tab w:val="left" w:leader="underscore" w:pos="1307"/>
        </w:tabs>
        <w:spacing w:after="120" w:line="240" w:lineRule="auto"/>
        <w:ind w:left="57" w:firstLine="709"/>
        <w:jc w:val="both"/>
      </w:pPr>
      <w:r>
        <w:t>«108)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отходов;»;</w:t>
      </w:r>
    </w:p>
    <w:p>
      <w:pPr>
        <w:pStyle w:val="23"/>
        <w:shd w:val="clear" w:color="auto" w:fill="auto"/>
        <w:tabs>
          <w:tab w:val="left" w:leader="underscore" w:pos="1307"/>
        </w:tabs>
        <w:spacing w:after="120" w:line="240" w:lineRule="auto"/>
        <w:ind w:left="57" w:firstLine="709"/>
        <w:jc w:val="both"/>
      </w:pPr>
      <w:r>
        <w:t>1.10. В пункте 34 части 1 статьи 7 Устава после слов «условий для» дополнить словами «развития сельскохозяйственного производства,»;</w:t>
      </w:r>
    </w:p>
    <w:p>
      <w:pPr>
        <w:pStyle w:val="23"/>
        <w:shd w:val="clear" w:color="auto" w:fill="auto"/>
        <w:tabs>
          <w:tab w:val="left" w:leader="underscore" w:pos="1307"/>
        </w:tabs>
        <w:spacing w:after="120" w:line="240" w:lineRule="auto"/>
        <w:ind w:left="57" w:firstLine="709"/>
        <w:jc w:val="both"/>
      </w:pPr>
      <w:r>
        <w:t>1.11. В пункте 43 части 1 статьи 7 Устава слова «государственном кадастре недвижимости» заменить словами «кадастровой деятельности»;</w:t>
      </w:r>
    </w:p>
    <w:p>
      <w:pPr>
        <w:pStyle w:val="23"/>
        <w:shd w:val="clear" w:color="auto" w:fill="auto"/>
        <w:tabs>
          <w:tab w:val="left" w:leader="underscore" w:pos="1307"/>
        </w:tabs>
        <w:spacing w:after="120" w:line="240" w:lineRule="auto"/>
        <w:ind w:left="57" w:firstLine="709"/>
        <w:jc w:val="both"/>
      </w:pPr>
      <w:r>
        <w:t xml:space="preserve">1.12. Статью 8.1 Устава дополнить пунктом 17 следующего содержания: </w:t>
      </w:r>
    </w:p>
    <w:p>
      <w:pPr>
        <w:pStyle w:val="23"/>
        <w:shd w:val="clear" w:color="auto" w:fill="auto"/>
        <w:tabs>
          <w:tab w:val="left" w:leader="underscore" w:pos="1307"/>
        </w:tabs>
        <w:spacing w:after="120" w:line="240" w:lineRule="auto"/>
        <w:ind w:left="57" w:firstLine="709"/>
        <w:jc w:val="both"/>
      </w:pPr>
      <w:r>
        <w:t>«17) совершение нотариальных действий, предусмотренных законодательством, в случае отсутствия во входящем в состав территории муниципального округа, городского округа и не являющемся его административным центром населенном пункте нотариуса;»;</w:t>
      </w:r>
    </w:p>
    <w:p>
      <w:pPr>
        <w:pStyle w:val="23"/>
        <w:shd w:val="clear" w:color="auto" w:fill="auto"/>
        <w:tabs>
          <w:tab w:val="left" w:leader="underscore" w:pos="1307"/>
        </w:tabs>
        <w:spacing w:after="120" w:line="240" w:lineRule="auto"/>
        <w:ind w:left="57" w:firstLine="709"/>
        <w:jc w:val="both"/>
      </w:pPr>
      <w:r>
        <w:t>1.13. Статью 8.1 Устава дополнить пунктом 18 следующего содержания:</w:t>
      </w:r>
    </w:p>
    <w:p>
      <w:pPr>
        <w:pStyle w:val="23"/>
        <w:shd w:val="clear" w:color="auto" w:fill="auto"/>
        <w:tabs>
          <w:tab w:val="left" w:leader="underscore" w:pos="1307"/>
        </w:tabs>
        <w:spacing w:after="120" w:line="240" w:lineRule="auto"/>
        <w:ind w:left="57" w:firstLine="709"/>
        <w:jc w:val="both"/>
      </w:pPr>
      <w:r>
        <w:t>«20) оказание содействия в осуществлении нотариусом приёма населения в соответствии с графиком приема населения, утвержденным нотариальной палатой субъекта Российской Федерации.»;</w:t>
      </w:r>
    </w:p>
    <w:p>
      <w:pPr>
        <w:pStyle w:val="23"/>
        <w:shd w:val="clear" w:color="auto" w:fill="auto"/>
        <w:tabs>
          <w:tab w:val="left" w:leader="underscore" w:pos="1307"/>
        </w:tabs>
        <w:spacing w:after="120" w:line="240" w:lineRule="auto"/>
        <w:ind w:left="57" w:firstLine="709"/>
        <w:jc w:val="both"/>
      </w:pPr>
      <w:r>
        <w:t xml:space="preserve">1.14. Пункт 26 части 1 статьи 7 Устава после слов «территории, выдача» дополнить словами «градостроительного плана земельного участка, </w:t>
      </w:r>
      <w:r>
        <w:lastRenderedPageBreak/>
        <w:t>расположенного в границах городского округа, выдача».</w:t>
      </w:r>
    </w:p>
    <w:p>
      <w:pPr>
        <w:spacing w:after="120"/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Решение с необходимыми документами в Управление Министерства юстиции Российской Федерации по Магаданской области и Чукотскому автономному округу для государственной регистрации.</w:t>
      </w:r>
    </w:p>
    <w:p>
      <w:pPr>
        <w:pStyle w:val="3"/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после государственной регистрации.</w:t>
      </w:r>
    </w:p>
    <w:p>
      <w:pPr>
        <w:pStyle w:val="3"/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со дня его опубликования.</w:t>
      </w:r>
    </w:p>
    <w:p>
      <w:pPr>
        <w:pStyle w:val="3"/>
        <w:ind w:left="57" w:firstLine="709"/>
        <w:jc w:val="both"/>
        <w:rPr>
          <w:sz w:val="28"/>
          <w:szCs w:val="28"/>
        </w:rPr>
      </w:pPr>
    </w:p>
    <w:p>
      <w:pPr>
        <w:pStyle w:val="3"/>
        <w:ind w:left="57" w:firstLine="709"/>
        <w:jc w:val="both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5103"/>
      </w:tblGrid>
      <w:tr>
        <w:tc>
          <w:tcPr>
            <w:tcW w:w="4644" w:type="dxa"/>
          </w:tcPr>
          <w:p>
            <w:pPr>
              <w:spacing w:after="120"/>
              <w:ind w:left="57" w:hanging="23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spacing w:after="120"/>
              <w:ind w:left="57" w:hanging="23"/>
              <w:rPr>
                <w:b/>
                <w:bCs/>
                <w:sz w:val="28"/>
                <w:szCs w:val="28"/>
              </w:rPr>
            </w:pPr>
          </w:p>
          <w:p>
            <w:pPr>
              <w:spacing w:after="120"/>
              <w:ind w:left="57" w:hanging="23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 Л.А. Николаев</w:t>
            </w:r>
          </w:p>
        </w:tc>
        <w:tc>
          <w:tcPr>
            <w:tcW w:w="5103" w:type="dxa"/>
          </w:tcPr>
          <w:p>
            <w:pPr>
              <w:spacing w:after="120"/>
              <w:ind w:left="57" w:hanging="23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>
            <w:pPr>
              <w:spacing w:after="120"/>
              <w:ind w:left="57" w:hanging="23"/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spacing w:after="120"/>
              <w:ind w:left="57" w:hanging="23"/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>
      <w:pPr>
        <w:rPr>
          <w:bCs/>
          <w:sz w:val="24"/>
          <w:szCs w:val="24"/>
        </w:rPr>
      </w:pPr>
    </w:p>
    <w:p>
      <w:pPr>
        <w:rPr>
          <w:bCs/>
          <w:sz w:val="24"/>
          <w:szCs w:val="24"/>
        </w:rPr>
      </w:pPr>
    </w:p>
    <w:p>
      <w:pPr>
        <w:rPr>
          <w:bCs/>
          <w:sz w:val="24"/>
          <w:szCs w:val="24"/>
        </w:rPr>
      </w:pPr>
    </w:p>
    <w:p>
      <w:pPr>
        <w:rPr>
          <w:bCs/>
          <w:sz w:val="24"/>
          <w:szCs w:val="24"/>
        </w:rPr>
      </w:pPr>
    </w:p>
    <w:p>
      <w:pPr>
        <w:rPr>
          <w:bCs/>
          <w:sz w:val="24"/>
          <w:szCs w:val="24"/>
        </w:rPr>
      </w:pPr>
    </w:p>
    <w:p>
      <w:pPr>
        <w:rPr>
          <w:bCs/>
          <w:sz w:val="24"/>
          <w:szCs w:val="24"/>
        </w:rPr>
      </w:pPr>
    </w:p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г. Анадырь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28 ноября 2019 года</w:t>
      </w:r>
    </w:p>
    <w:p>
      <w:pPr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>№ 20</w:t>
      </w:r>
    </w:p>
    <w:p>
      <w:pPr>
        <w:rPr>
          <w:bCs/>
          <w:sz w:val="28"/>
          <w:szCs w:val="28"/>
        </w:rPr>
      </w:pPr>
    </w:p>
    <w:sectPr>
      <w:headerReference w:type="even" r:id="rId9"/>
      <w:headerReference w:type="default" r:id="rId10"/>
      <w:footerReference w:type="even" r:id="rId11"/>
      <w:headerReference w:type="first" r:id="rId12"/>
      <w:pgSz w:w="11906" w:h="16838"/>
      <w:pgMar w:top="567" w:right="567" w:bottom="993" w:left="1440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7"/>
      <w:jc w:val="right"/>
      <w:rPr>
        <w:sz w:val="24"/>
        <w:szCs w:val="24"/>
      </w:rPr>
    </w:pPr>
  </w:p>
  <w:p>
    <w:pPr>
      <w:pStyle w:val="a7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7"/>
      <w:jc w:val="right"/>
      <w:rPr>
        <w:sz w:val="24"/>
        <w:szCs w:val="24"/>
      </w:rPr>
    </w:pPr>
  </w:p>
  <w:p>
    <w:pPr>
      <w:pStyle w:val="a7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1E6E"/>
    <w:multiLevelType w:val="hybridMultilevel"/>
    <w:tmpl w:val="87180C92"/>
    <w:lvl w:ilvl="0" w:tplc="11FC5D10">
      <w:start w:val="1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3982075"/>
    <w:multiLevelType w:val="hybridMultilevel"/>
    <w:tmpl w:val="F2821AD2"/>
    <w:lvl w:ilvl="0" w:tplc="5D9ED9FC">
      <w:start w:val="2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6093CE6"/>
    <w:multiLevelType w:val="multilevel"/>
    <w:tmpl w:val="E3C8FB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AF6A68"/>
    <w:multiLevelType w:val="multilevel"/>
    <w:tmpl w:val="4A52B432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DA405EA"/>
    <w:multiLevelType w:val="hybridMultilevel"/>
    <w:tmpl w:val="1E18E846"/>
    <w:lvl w:ilvl="0" w:tplc="DA5C926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1A624E14"/>
    <w:multiLevelType w:val="hybridMultilevel"/>
    <w:tmpl w:val="881E8D76"/>
    <w:lvl w:ilvl="0" w:tplc="5686CC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C720901"/>
    <w:multiLevelType w:val="hybridMultilevel"/>
    <w:tmpl w:val="CA525328"/>
    <w:lvl w:ilvl="0" w:tplc="041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DAE642A"/>
    <w:multiLevelType w:val="hybridMultilevel"/>
    <w:tmpl w:val="088A0B16"/>
    <w:lvl w:ilvl="0" w:tplc="A0E27882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24B3149E"/>
    <w:multiLevelType w:val="hybridMultilevel"/>
    <w:tmpl w:val="53AEA4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8A780D"/>
    <w:multiLevelType w:val="hybridMultilevel"/>
    <w:tmpl w:val="A3F802F2"/>
    <w:lvl w:ilvl="0" w:tplc="1F4E799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D9A2FF5"/>
    <w:multiLevelType w:val="multilevel"/>
    <w:tmpl w:val="CC88064A"/>
    <w:lvl w:ilvl="0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2EC153B1"/>
    <w:multiLevelType w:val="hybridMultilevel"/>
    <w:tmpl w:val="EC9CB14C"/>
    <w:lvl w:ilvl="0" w:tplc="43265FE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D36026E">
      <w:start w:val="1"/>
      <w:numFmt w:val="decimal"/>
      <w:lvlText w:val="%2."/>
      <w:lvlJc w:val="left"/>
      <w:pPr>
        <w:tabs>
          <w:tab w:val="num" w:pos="2430"/>
        </w:tabs>
        <w:ind w:left="2430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32227ED6"/>
    <w:multiLevelType w:val="hybridMultilevel"/>
    <w:tmpl w:val="579445BA"/>
    <w:lvl w:ilvl="0" w:tplc="EB188D7C">
      <w:start w:val="18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6E540E5"/>
    <w:multiLevelType w:val="multilevel"/>
    <w:tmpl w:val="8B9EA0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92168F1"/>
    <w:multiLevelType w:val="hybridMultilevel"/>
    <w:tmpl w:val="A4FAA422"/>
    <w:lvl w:ilvl="0" w:tplc="D708C80A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40176445"/>
    <w:multiLevelType w:val="hybridMultilevel"/>
    <w:tmpl w:val="03FE95BA"/>
    <w:lvl w:ilvl="0" w:tplc="A39C2886">
      <w:start w:val="2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2422AA7"/>
    <w:multiLevelType w:val="multilevel"/>
    <w:tmpl w:val="8B80329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5B02E1E"/>
    <w:multiLevelType w:val="hybridMultilevel"/>
    <w:tmpl w:val="727A0F9E"/>
    <w:lvl w:ilvl="0" w:tplc="4026543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C0064A8"/>
    <w:multiLevelType w:val="hybridMultilevel"/>
    <w:tmpl w:val="8B80329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3C62125"/>
    <w:multiLevelType w:val="multilevel"/>
    <w:tmpl w:val="50205C12"/>
    <w:lvl w:ilvl="0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6553996"/>
    <w:multiLevelType w:val="multilevel"/>
    <w:tmpl w:val="088A0B16"/>
    <w:lvl w:ilvl="0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5B6D38CD"/>
    <w:multiLevelType w:val="hybridMultilevel"/>
    <w:tmpl w:val="EAE64264"/>
    <w:lvl w:ilvl="0" w:tplc="2696C8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E4959ED"/>
    <w:multiLevelType w:val="hybridMultilevel"/>
    <w:tmpl w:val="9A7E6884"/>
    <w:lvl w:ilvl="0" w:tplc="23EC7490">
      <w:start w:val="3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63F871CC"/>
    <w:multiLevelType w:val="multilevel"/>
    <w:tmpl w:val="A4FAA422"/>
    <w:lvl w:ilvl="0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771663AD"/>
    <w:multiLevelType w:val="hybridMultilevel"/>
    <w:tmpl w:val="B17C8E80"/>
    <w:lvl w:ilvl="0" w:tplc="C1E04EFC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7F244DBF"/>
    <w:multiLevelType w:val="hybridMultilevel"/>
    <w:tmpl w:val="E5E2CB44"/>
    <w:lvl w:ilvl="0" w:tplc="BF164022">
      <w:start w:val="3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7FED0752"/>
    <w:multiLevelType w:val="hybridMultilevel"/>
    <w:tmpl w:val="CC88064A"/>
    <w:lvl w:ilvl="0" w:tplc="C968105A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24"/>
  </w:num>
  <w:num w:numId="3">
    <w:abstractNumId w:val="18"/>
  </w:num>
  <w:num w:numId="4">
    <w:abstractNumId w:val="6"/>
  </w:num>
  <w:num w:numId="5">
    <w:abstractNumId w:val="19"/>
  </w:num>
  <w:num w:numId="6">
    <w:abstractNumId w:val="16"/>
  </w:num>
  <w:num w:numId="7">
    <w:abstractNumId w:val="3"/>
  </w:num>
  <w:num w:numId="8">
    <w:abstractNumId w:val="14"/>
  </w:num>
  <w:num w:numId="9">
    <w:abstractNumId w:val="23"/>
  </w:num>
  <w:num w:numId="10">
    <w:abstractNumId w:val="26"/>
  </w:num>
  <w:num w:numId="11">
    <w:abstractNumId w:val="10"/>
  </w:num>
  <w:num w:numId="12">
    <w:abstractNumId w:val="1"/>
  </w:num>
  <w:num w:numId="13">
    <w:abstractNumId w:val="7"/>
  </w:num>
  <w:num w:numId="14">
    <w:abstractNumId w:val="20"/>
  </w:num>
  <w:num w:numId="15">
    <w:abstractNumId w:val="25"/>
  </w:num>
  <w:num w:numId="16">
    <w:abstractNumId w:val="8"/>
  </w:num>
  <w:num w:numId="17">
    <w:abstractNumId w:val="12"/>
  </w:num>
  <w:num w:numId="18">
    <w:abstractNumId w:val="15"/>
  </w:num>
  <w:num w:numId="19">
    <w:abstractNumId w:val="0"/>
  </w:num>
  <w:num w:numId="20">
    <w:abstractNumId w:val="22"/>
  </w:num>
  <w:num w:numId="21">
    <w:abstractNumId w:val="17"/>
  </w:num>
  <w:num w:numId="22">
    <w:abstractNumId w:val="9"/>
  </w:num>
  <w:num w:numId="23">
    <w:abstractNumId w:val="4"/>
  </w:num>
  <w:num w:numId="24">
    <w:abstractNumId w:val="11"/>
  </w:num>
  <w:num w:numId="25">
    <w:abstractNumId w:val="21"/>
  </w:num>
  <w:num w:numId="26">
    <w:abstractNumId w:val="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AAFBD55-E5A1-4288-AA95-281504FB5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pPr>
      <w:spacing w:line="360" w:lineRule="auto"/>
      <w:jc w:val="center"/>
    </w:pPr>
    <w:rPr>
      <w:rFonts w:ascii="Arial" w:hAnsi="Arial" w:cs="Arial"/>
      <w:b/>
      <w:bCs/>
      <w:sz w:val="32"/>
      <w:szCs w:val="24"/>
      <w:lang w:eastAsia="ru-RU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auiue">
    <w:name w:val="Iau?iue"/>
    <w:pPr>
      <w:overflowPunct w:val="0"/>
      <w:autoSpaceDE w:val="0"/>
      <w:autoSpaceDN w:val="0"/>
      <w:adjustRightInd w:val="0"/>
    </w:pPr>
    <w:rPr>
      <w:lang w:val="en-US"/>
    </w:r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spacing w:before="220" w:line="400" w:lineRule="auto"/>
      <w:ind w:firstLine="720"/>
      <w:textAlignment w:val="baseline"/>
    </w:pPr>
    <w:rPr>
      <w:sz w:val="24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Hyperlink"/>
    <w:rPr>
      <w:color w:val="0000FF"/>
      <w:u w:val="single"/>
    </w:rPr>
  </w:style>
  <w:style w:type="paragraph" w:customStyle="1" w:styleId="aa">
    <w:name w:val="Текст простой"/>
    <w:basedOn w:val="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  <w:szCs w:val="28"/>
      <w:lang w:eastAsia="ru-RU"/>
    </w:rPr>
  </w:style>
  <w:style w:type="paragraph" w:styleId="ab">
    <w:name w:val="Body Text Indent"/>
    <w:basedOn w:val="a"/>
    <w:pPr>
      <w:spacing w:after="120"/>
      <w:ind w:left="283"/>
    </w:p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rticle">
    <w:name w:val="article"/>
    <w:basedOn w:val="a"/>
    <w:pPr>
      <w:ind w:firstLine="567"/>
      <w:jc w:val="both"/>
    </w:pPr>
    <w:rPr>
      <w:rFonts w:ascii="Arial" w:hAnsi="Arial" w:cs="Arial"/>
      <w:sz w:val="26"/>
      <w:szCs w:val="26"/>
      <w:lang w:eastAsia="ru-RU"/>
    </w:rPr>
  </w:style>
  <w:style w:type="paragraph" w:styleId="ad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text">
    <w:name w:val="text"/>
    <w:basedOn w:val="a"/>
    <w:pPr>
      <w:ind w:firstLine="567"/>
      <w:jc w:val="both"/>
    </w:pPr>
    <w:rPr>
      <w:rFonts w:ascii="Arial" w:hAnsi="Arial" w:cs="Arial"/>
      <w:sz w:val="24"/>
      <w:szCs w:val="24"/>
      <w:lang w:eastAsia="ru-RU"/>
    </w:rPr>
  </w:style>
  <w:style w:type="paragraph" w:styleId="ae">
    <w:name w:val="Normal (Web)"/>
    <w:basedOn w:val="a"/>
    <w:pPr>
      <w:spacing w:before="100" w:beforeAutospacing="1" w:after="100" w:afterAutospacing="1"/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customStyle="1" w:styleId="chapter">
    <w:name w:val="chapter"/>
    <w:basedOn w:val="a"/>
    <w:pPr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paragraph" w:customStyle="1" w:styleId="1CharChar">
    <w:name w:val="1 Знак Char Знак Char Знак"/>
    <w:basedOn w:val="a"/>
    <w:pPr>
      <w:spacing w:after="160" w:line="240" w:lineRule="exact"/>
    </w:pPr>
    <w:rPr>
      <w:rFonts w:ascii="Calibri" w:eastAsia="Calibri" w:hAnsi="Calibri" w:cs="Calibri"/>
      <w:lang w:eastAsia="zh-CN"/>
    </w:rPr>
  </w:style>
  <w:style w:type="character" w:customStyle="1" w:styleId="a8">
    <w:name w:val="Верхний колонтитул Знак"/>
    <w:link w:val="a7"/>
    <w:uiPriority w:val="99"/>
    <w:rPr>
      <w:lang w:eastAsia="en-US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customStyle="1" w:styleId="22">
    <w:name w:val="Основной текст (2)_"/>
    <w:basedOn w:val="a0"/>
    <w:link w:val="23"/>
    <w:rPr>
      <w:sz w:val="28"/>
      <w:szCs w:val="28"/>
      <w:shd w:val="clear" w:color="auto" w:fill="FFFFFF"/>
    </w:rPr>
  </w:style>
  <w:style w:type="character" w:customStyle="1" w:styleId="30">
    <w:name w:val="Основной текст (3)_"/>
    <w:basedOn w:val="a0"/>
    <w:link w:val="31"/>
    <w:rPr>
      <w:b/>
      <w:bCs/>
      <w:sz w:val="28"/>
      <w:szCs w:val="28"/>
      <w:shd w:val="clear" w:color="auto" w:fill="FFFFFF"/>
    </w:rPr>
  </w:style>
  <w:style w:type="character" w:customStyle="1" w:styleId="33pt">
    <w:name w:val="Основной текст (3) + Интервал 3 pt"/>
    <w:basedOn w:val="30"/>
    <w:rPr>
      <w:b/>
      <w:bCs/>
      <w:color w:val="000000"/>
      <w:spacing w:val="7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4">
    <w:name w:val="Заголовок №2_"/>
    <w:basedOn w:val="a0"/>
    <w:link w:val="25"/>
    <w:rPr>
      <w:b/>
      <w:bCs/>
      <w:sz w:val="28"/>
      <w:szCs w:val="28"/>
      <w:shd w:val="clear" w:color="auto" w:fill="FFFFFF"/>
    </w:rPr>
  </w:style>
  <w:style w:type="character" w:customStyle="1" w:styleId="26">
    <w:name w:val="Заголовок №2 + Не полужирный"/>
    <w:basedOn w:val="2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0">
    <w:name w:val="Заголовок №1_"/>
    <w:basedOn w:val="a0"/>
    <w:link w:val="11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pPr>
      <w:widowControl w:val="0"/>
      <w:shd w:val="clear" w:color="auto" w:fill="FFFFFF"/>
      <w:spacing w:line="0" w:lineRule="atLeast"/>
      <w:jc w:val="right"/>
    </w:pPr>
    <w:rPr>
      <w:sz w:val="28"/>
      <w:szCs w:val="28"/>
      <w:lang w:eastAsia="ru-RU"/>
    </w:rPr>
  </w:style>
  <w:style w:type="paragraph" w:customStyle="1" w:styleId="31">
    <w:name w:val="Основной текст (3)"/>
    <w:basedOn w:val="a"/>
    <w:link w:val="30"/>
    <w:pPr>
      <w:widowControl w:val="0"/>
      <w:shd w:val="clear" w:color="auto" w:fill="FFFFFF"/>
      <w:spacing w:line="0" w:lineRule="atLeast"/>
      <w:jc w:val="both"/>
    </w:pPr>
    <w:rPr>
      <w:b/>
      <w:bCs/>
      <w:sz w:val="28"/>
      <w:szCs w:val="28"/>
      <w:lang w:eastAsia="ru-RU"/>
    </w:rPr>
  </w:style>
  <w:style w:type="paragraph" w:customStyle="1" w:styleId="25">
    <w:name w:val="Заголовок №2"/>
    <w:basedOn w:val="a"/>
    <w:link w:val="24"/>
    <w:pPr>
      <w:widowControl w:val="0"/>
      <w:shd w:val="clear" w:color="auto" w:fill="FFFFFF"/>
      <w:spacing w:line="317" w:lineRule="exact"/>
      <w:ind w:firstLine="760"/>
      <w:jc w:val="both"/>
      <w:outlineLvl w:val="1"/>
    </w:pPr>
    <w:rPr>
      <w:b/>
      <w:bCs/>
      <w:sz w:val="28"/>
      <w:szCs w:val="28"/>
      <w:lang w:eastAsia="ru-RU"/>
    </w:rPr>
  </w:style>
  <w:style w:type="paragraph" w:customStyle="1" w:styleId="11">
    <w:name w:val="Заголовок №1"/>
    <w:basedOn w:val="a"/>
    <w:link w:val="10"/>
    <w:pPr>
      <w:widowControl w:val="0"/>
      <w:shd w:val="clear" w:color="auto" w:fill="FFFFFF"/>
      <w:spacing w:line="0" w:lineRule="atLeast"/>
      <w:jc w:val="both"/>
      <w:outlineLvl w:val="0"/>
    </w:pPr>
    <w:rPr>
      <w:sz w:val="26"/>
      <w:szCs w:val="26"/>
      <w:lang w:eastAsia="ru-RU"/>
    </w:rPr>
  </w:style>
  <w:style w:type="character" w:customStyle="1" w:styleId="12">
    <w:name w:val="Заголовок №1 + Не полужирный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5pt1pt">
    <w:name w:val="Основной текст (2) + 15 pt;Курсив;Интервал 1 pt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D52F6-30F0-4638-A3EE-2CDFB5BDD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Синий цвет – изменения в соответствии с протестами прокурора</vt:lpstr>
    </vt:vector>
  </TitlesOfParts>
  <Company>SPecialiST RePack</Company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Синий цвет – изменения в соответствии с протестами прокурора</dc:title>
  <dc:subject/>
  <dc:creator>Президент</dc:creator>
  <cp:keywords/>
  <cp:lastModifiedBy>Ирина Листопадова</cp:lastModifiedBy>
  <cp:revision>4</cp:revision>
  <cp:lastPrinted>2019-11-28T02:45:00Z</cp:lastPrinted>
  <dcterms:created xsi:type="dcterms:W3CDTF">2019-11-27T05:57:00Z</dcterms:created>
  <dcterms:modified xsi:type="dcterms:W3CDTF">2019-11-28T23:01:00Z</dcterms:modified>
</cp:coreProperties>
</file>